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samuel-9"/>
    <w:p>
      <w:pPr>
        <w:pStyle w:val="Heading1"/>
      </w:pPr>
      <w:r>
        <w:t xml:space="preserve">Homiletics Analysis: 2 Samuel 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Samuel 9 records David’s inquiry about surviving members of Saul’s household, his discovery of Mephibosheth (Jonathan’s crippled son), and his restoration of the entire estate of Saul to Mephibosheth along with a permanent place at the king’s table. The chapter’s movement is deliberate: David initiates (v. 1), Ziba the servant provides the intelligence (vv. 2–4), Mephibosheth is summoned and arrives in fear (vv. 5–6), David declares his intent in explicitly covenantal language —</w:t>
      </w:r>
      <w:r>
        <w:t xml:space="preserve"> </w:t>
      </w:r>
      <w:r>
        <w:t xml:space="preserve">“for Jonathan your father’s sake”</w:t>
      </w:r>
      <w:r>
        <w:t xml:space="preserve"> </w:t>
      </w:r>
      <w:r>
        <w:t xml:space="preserve">(v. 7) — and the restoration is executed in full (vv. 9–13). The chapter closes with the quiet but loaded detail:</w:t>
      </w:r>
      <w:r>
        <w:t xml:space="preserve"> </w:t>
      </w:r>
      <w:r>
        <w:t xml:space="preserve">“Mephibosheth lived in Jerusalem, for he ate always at the king’s table. Now he was lame in both feet”</w:t>
      </w:r>
      <w:r>
        <w:t xml:space="preserve"> </w:t>
      </w:r>
      <w:r>
        <w:t xml:space="preserve">(v. 13). The lameness is not incidental — it is the last word, a deliberate contrast with the grace that has just been shown.</w:t>
      </w:r>
    </w:p>
    <w:p>
      <w:pPr>
        <w:pStyle w:val="BodyText"/>
      </w:pPr>
      <w:r>
        <w:rPr>
          <w:b/>
          <w:bCs/>
        </w:rPr>
        <w:t xml:space="preserve">This Text — Intent</w:t>
      </w:r>
    </w:p>
    <w:p>
      <w:pPr>
        <w:pStyle w:val="BodyText"/>
      </w:pPr>
      <w:r>
        <w:t xml:space="preserve">God is seeking to show, through David’s action toward Mephibosheth, what covenant grace looks like when it is actually practiced: it is initiated by the stronger party, unmerited by the recipient, costly to the giver, and places the undeserving at the table of the king. The narrative does not moralize; it dramatizes. The reader is not told to</w:t>
      </w:r>
      <w:r>
        <w:t xml:space="preserve"> </w:t>
      </w:r>
      <w:r>
        <w:t xml:space="preserve">“show kindness”</w:t>
      </w:r>
      <w:r>
        <w:t xml:space="preserve"> </w:t>
      </w:r>
      <w:r>
        <w:t xml:space="preserve">— the reader is shown what kindness looks like when it flows from covenant loyalty rather than the recipient’s worthiness. The intent is to produce in the reader both wonder at this kind of grace and recognition:</w:t>
      </w:r>
      <w:r>
        <w:t xml:space="preserve"> </w:t>
      </w:r>
      <w:r>
        <w:rPr>
          <w:i/>
          <w:iCs/>
        </w:rPr>
        <w:t xml:space="preserve">I am Mephibosheth.</w:t>
      </w:r>
      <w:r>
        <w:t xml:space="preserve"> </w:t>
      </w:r>
      <w:r>
        <w:t xml:space="preserve">This is what God has done, and is doing, for those who have no claim on the king.</w:t>
      </w:r>
    </w:p>
    <w:p>
      <w:r>
        <w:pict>
          <v:rect style="width:0;height:1.5pt" o:hralign="center" o:hrstd="t" o:hr="t"/>
        </w:pict>
      </w:r>
    </w:p>
    <w:p>
      <w:pPr>
        <w:pStyle w:val="FirstParagraph"/>
      </w:pPr>
      <w:r>
        <w:rPr>
          <w:b/>
          <w:bCs/>
        </w:rPr>
        <w:t xml:space="preserve">Subject Sentence:</w:t>
      </w:r>
      <w:r>
        <w:t xml:space="preserve"> </w:t>
      </w:r>
      <w:r>
        <w:t xml:space="preserve">David’s covenant faithfulness to Jonathan restores Mephibosheth — unworthy, lame — to the king’s table.</w:t>
      </w:r>
    </w:p>
    <w:p>
      <w:r>
        <w:pict>
          <v:rect style="width:0;height:1.5pt" o:hralign="center" o:hrstd="t" o:hr="t"/>
        </w:pict>
      </w:r>
    </w:p>
    <w:p>
      <w:pPr>
        <w:pStyle w:val="FirstParagraph"/>
      </w:pPr>
      <w:r>
        <w:rPr>
          <w:b/>
          <w:bCs/>
        </w:rPr>
        <w:t xml:space="preserve">Primary Claim:</w:t>
      </w:r>
      <w:r>
        <w:t xml:space="preserve"> </w:t>
      </w:r>
      <w:r>
        <w:t xml:space="preserve">God is displaying, through David’s grace to Mephibosheth, what covenant kindness looks like in action — unilateral, unmerited, costly, and permanent — so that readers will recognize themselves in Mephibosheth and worship the God whose grace exceeds even David’s.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Political Reading</w:t>
      </w:r>
      <w:r>
        <w:t xml:space="preserve">: Some interpreters read this chapter primarily as a political maneuver — David consolidating power, neutralizing a potential Saulide claimant by keeping Mephibosheth under close watch in Jerusalem, and appearing magnanimous while actually securing the throne. This reading is not without supporting evidence: ancient Near Eastern kings routinely eliminated rival dynastic lines, and keeping Mephibosheth close could serve surveillance purposes. However, the text actively resists this as the governing interpretation. The explicit covenantal grounding —</w:t>
      </w:r>
      <w:r>
        <w:t xml:space="preserve"> </w:t>
      </w:r>
      <w:r>
        <w:t xml:space="preserve">“for Jonathan your father’s sake”</w:t>
      </w:r>
      <w:r>
        <w:t xml:space="preserve"> </w:t>
      </w:r>
      <w:r>
        <w:t xml:space="preserve">(v. 7) and</w:t>
      </w:r>
      <w:r>
        <w:t xml:space="preserve"> </w:t>
      </w:r>
      <w:r>
        <w:t xml:space="preserve">“I will restore to you all the land of Saul your father, and you shall eat at my table always”</w:t>
      </w:r>
      <w:r>
        <w:t xml:space="preserve"> </w:t>
      </w:r>
      <w:r>
        <w:t xml:space="preserve">— invokes the covenant David swore to Jonathan (1 Samuel 18:3; 20:15–17; 20:42). The narrator does not signal political calculation; he signals covenant faithfulness. The political reading</w:t>
      </w:r>
      <w:r>
        <w:t xml:space="preserve"> </w:t>
      </w:r>
      <w:r>
        <w:rPr>
          <w:i/>
          <w:iCs/>
        </w:rPr>
        <w:t xml:space="preserve">acknowledges</w:t>
      </w:r>
      <w:r>
        <w:t xml:space="preserve"> </w:t>
      </w:r>
      <w:r>
        <w:t xml:space="preserve">that ancient context is real but must be</w:t>
      </w:r>
      <w:r>
        <w:t xml:space="preserve"> </w:t>
      </w:r>
      <w:r>
        <w:rPr>
          <w:i/>
          <w:iCs/>
        </w:rPr>
        <w:t xml:space="preserve">qualified</w:t>
      </w:r>
      <w:r>
        <w:t xml:space="preserve"> </w:t>
      </w:r>
      <w:r>
        <w:t xml:space="preserve">decisively: the text’s own framing is covenantal, and the narrator’s selection of detail (Mephibosheth’s fear, his self-description as a</w:t>
      </w:r>
      <w:r>
        <w:t xml:space="preserve"> </w:t>
      </w:r>
      <w:r>
        <w:t xml:space="preserve">“dead dog,”</w:t>
      </w:r>
      <w:r>
        <w:t xml:space="preserve"> </w:t>
      </w:r>
      <w:r>
        <w:t xml:space="preserve">his lameness, his permanent seat at the table) is designed to evoke grace, not statecraft.</w:t>
      </w:r>
    </w:p>
    <w:p>
      <w:pPr>
        <w:pStyle w:val="BodyText"/>
      </w:pPr>
      <w:r>
        <w:rPr>
          <w:b/>
          <w:bCs/>
        </w:rPr>
        <w:t xml:space="preserve">The Moralistic Reading</w:t>
      </w:r>
      <w:r>
        <w:t xml:space="preserve">: The most common homiletical mishandling treats this chapter as a lesson in kindness —</w:t>
      </w:r>
      <w:r>
        <w:t xml:space="preserve"> </w:t>
      </w:r>
      <w:r>
        <w:t xml:space="preserve">“show hesed like David did.”</w:t>
      </w:r>
      <w:r>
        <w:t xml:space="preserve"> </w:t>
      </w:r>
      <w:r>
        <w:t xml:space="preserve">This reading is not wrong in what it affirms but fails to go deep enough. David here is not primarily a model to imitate; he is a type pointing beyond himself. The Reformed reading</w:t>
      </w:r>
      <w:r>
        <w:t xml:space="preserve"> </w:t>
      </w:r>
      <w:r>
        <w:rPr>
          <w:i/>
          <w:iCs/>
        </w:rPr>
        <w:t xml:space="preserve">qualifies</w:t>
      </w:r>
      <w:r>
        <w:t xml:space="preserve"> </w:t>
      </w:r>
      <w:r>
        <w:t xml:space="preserve">the moralistic reading: yes, covenant faithfulness is a genuine human calling, but the chapter’s primary function is typological and doxological — it shows us something about God before it shows us something to do. The applications flow from the theology, not the reverse.</w:t>
      </w:r>
    </w:p>
    <w:p>
      <w:pPr>
        <w:pStyle w:val="BodyText"/>
      </w:pPr>
      <w:r>
        <w:rPr>
          <w:b/>
          <w:bCs/>
        </w:rPr>
        <w:t xml:space="preserve">The Typological/Redemptive-Historical Reading</w:t>
      </w:r>
      <w:r>
        <w:t xml:space="preserve">: The Reformed and historically dominant exegetical tradition reads this chapter as a deliberate typological narrative — David acting as a type of Christ, Mephibosheth as a type of the undeserving sinner brought to the table of the true King. This reading is grounded in the text’s own logic: Mephibosheth has nothing to commend him (he is lame, he is afraid, he calls himself a</w:t>
      </w:r>
      <w:r>
        <w:t xml:space="preserve"> </w:t>
      </w:r>
      <w:r>
        <w:t xml:space="preserve">“dead dog”</w:t>
      </w:r>
      <w:r>
        <w:t xml:space="preserve">), the grace comes entirely from outside him and from a prior covenant he had no part in making, the restoration is total, and his permanent place at the table is secured not by his performance but by another’s promise. This is the reading that best accounts for the whole text, including the narrator’s decision to end on the lameness detail — a detail irrelevant to political theory but essential to the grace portrait. The Reformed reading adopts this interpretation as controlling.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1 Samuel 20:14–17</w:t>
      </w:r>
      <w:r>
        <w:t xml:space="preserve"> </w:t>
      </w:r>
      <w:r>
        <w:t xml:space="preserve">— Jonathan’s covenant with David:</w:t>
      </w:r>
      <w:r>
        <w:t xml:space="preserve"> </w:t>
      </w:r>
      <w:r>
        <w:t xml:space="preserve">“you shall not cut off your kindness from my house forever.”</w:t>
      </w:r>
      <w:r>
        <w:t xml:space="preserve"> </w:t>
      </w:r>
      <w:r>
        <w:t xml:space="preserve">This is the prior covenant that David is honoring in chapter 9; Mephibosheth’s restoration is the fulfillment of a sworn promise, not spontaneous generosity.</w:t>
      </w:r>
    </w:p>
    <w:p>
      <w:pPr>
        <w:numPr>
          <w:ilvl w:val="0"/>
          <w:numId w:val="1001"/>
        </w:numPr>
      </w:pPr>
      <w:r>
        <w:rPr>
          <w:b/>
          <w:bCs/>
        </w:rPr>
        <w:t xml:space="preserve">Ephesians 2:1–7</w:t>
      </w:r>
      <w:r>
        <w:t xml:space="preserve"> </w:t>
      </w:r>
      <w:r>
        <w:t xml:space="preserve">—</w:t>
      </w:r>
      <w:r>
        <w:t xml:space="preserve"> </w:t>
      </w:r>
      <w:r>
        <w:t xml:space="preserve">“Dead in trespasses… by grace you have been saved… raised up and seated with him in the heavenly places.”</w:t>
      </w:r>
      <w:r>
        <w:t xml:space="preserve"> </w:t>
      </w:r>
      <w:r>
        <w:t xml:space="preserve">The parallel is structural and theological: dead, helpless, brought near by no merit of their own, seated at the table of the King. Paul’s language of being</w:t>
      </w:r>
      <w:r>
        <w:t xml:space="preserve"> </w:t>
      </w:r>
      <w:r>
        <w:t xml:space="preserve">“raised up”</w:t>
      </w:r>
      <w:r>
        <w:t xml:space="preserve"> </w:t>
      </w:r>
      <w:r>
        <w:t xml:space="preserve">and</w:t>
      </w:r>
      <w:r>
        <w:t xml:space="preserve"> </w:t>
      </w:r>
      <w:r>
        <w:t xml:space="preserve">“seated”</w:t>
      </w:r>
      <w:r>
        <w:t xml:space="preserve"> </w:t>
      </w:r>
      <w:r>
        <w:t xml:space="preserve">maps directly onto Mephibosheth’s movement from Lo-debar (</w:t>
      </w:r>
      <w:r>
        <w:t xml:space="preserve">“no pasture”</w:t>
      </w:r>
      <w:r>
        <w:t xml:space="preserve">) to Jerusalem.</w:t>
      </w:r>
    </w:p>
    <w:p>
      <w:pPr>
        <w:numPr>
          <w:ilvl w:val="0"/>
          <w:numId w:val="1001"/>
        </w:numPr>
      </w:pPr>
      <w:r>
        <w:rPr>
          <w:b/>
          <w:bCs/>
        </w:rPr>
        <w:t xml:space="preserve">Luke 14:12–24</w:t>
      </w:r>
      <w:r>
        <w:t xml:space="preserve"> </w:t>
      </w:r>
      <w:r>
        <w:t xml:space="preserve">— The Parable of the Great Banquet: the king sends out to bring in the poor, crippled, lame, and blind. Jesus’s deliberate use of</w:t>
      </w:r>
      <w:r>
        <w:t xml:space="preserve"> </w:t>
      </w:r>
      <w:r>
        <w:t xml:space="preserve">“lame”</w:t>
      </w:r>
      <w:r>
        <w:t xml:space="preserve"> </w:t>
      </w:r>
      <w:r>
        <w:t xml:space="preserve">(v. 21) in the same context of unmerited table-welcome echoes the Mephibosheth portrait and suggests conscious canonical awareness.</w:t>
      </w:r>
    </w:p>
    <w:p>
      <w:pPr>
        <w:numPr>
          <w:ilvl w:val="0"/>
          <w:numId w:val="1001"/>
        </w:numPr>
      </w:pPr>
      <w:r>
        <w:rPr>
          <w:b/>
          <w:bCs/>
        </w:rPr>
        <w:t xml:space="preserve">Romans 5:6–8</w:t>
      </w:r>
      <w:r>
        <w:t xml:space="preserve"> </w:t>
      </w:r>
      <w:r>
        <w:t xml:space="preserve">—</w:t>
      </w:r>
      <w:r>
        <w:t xml:space="preserve"> </w:t>
      </w:r>
      <w:r>
        <w:t xml:space="preserve">“While we were still helpless… Christ died for the ungodly.”</w:t>
      </w:r>
      <w:r>
        <w:t xml:space="preserve"> </w:t>
      </w:r>
      <w:r>
        <w:t xml:space="preserve">The logic of grace in 2 Samuel 9 — initiated by the stronger party, for the undeserving, at personal cost — is the same logic Paul articulates as the heart of the gospel. Grace runs toward its object; the object does not run toward grace.</w:t>
      </w:r>
    </w:p>
    <w:p>
      <w:pPr>
        <w:numPr>
          <w:ilvl w:val="0"/>
          <w:numId w:val="1001"/>
        </w:numPr>
      </w:pPr>
      <w:r>
        <w:rPr>
          <w:b/>
          <w:bCs/>
        </w:rPr>
        <w:t xml:space="preserve">Psalm 113:7–8</w:t>
      </w:r>
      <w:r>
        <w:t xml:space="preserve"> </w:t>
      </w:r>
      <w:r>
        <w:t xml:space="preserve">—</w:t>
      </w:r>
      <w:r>
        <w:t xml:space="preserve"> </w:t>
      </w:r>
      <w:r>
        <w:t xml:space="preserve">“He raises the poor from the dust and lifts the needy from the ash heap, to make them sit with princes.”</w:t>
      </w:r>
      <w:r>
        <w:t xml:space="preserve"> </w:t>
      </w:r>
      <w:r>
        <w:t xml:space="preserve">The movement from lowliness to the seat of honor is a recurring pattern in Scripture; 2 Samuel 9 is one of its most vivid narrative embodiments.</w:t>
      </w:r>
    </w:p>
    <w:p>
      <w:r>
        <w:pict>
          <v:rect style="width:0;height:1.5pt" o:hralign="center" o:hrstd="t" o:hr="t"/>
        </w:pict>
      </w:r>
    </w:p>
    <w:p>
      <w:pPr>
        <w:pStyle w:val="FirstParagraph"/>
      </w:pPr>
      <w:r>
        <w:rPr>
          <w:b/>
          <w:bCs/>
        </w:rPr>
        <w:t xml:space="preserve">Aim:</w:t>
      </w:r>
      <w:r>
        <w:t xml:space="preserve"> </w:t>
      </w:r>
      <w:r>
        <w:t xml:space="preserve">To move the reader from observer of David’s grace to recipient of God’s grace — producing wonder at the gospel logic embedded in this narrative and concrete rest in the security of a covenant-keeping King.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David asks:</w:t>
            </w:r>
            <w:r>
              <w:t xml:space="preserve"> </w:t>
            </w:r>
            <w:r>
              <w:t xml:space="preserve">“Is there still anyone left of the house of Saul, that I may show him kindness for Jonathan’s sake?”</w:t>
            </w:r>
          </w:p>
        </w:tc>
        <w:tc>
          <w:tcPr/>
          <w:p>
            <w:pPr>
              <w:pStyle w:val="Compact"/>
            </w:pPr>
            <w:r>
              <w:t xml:space="preserve">David initiates — the grace is entirely from his side. The word</w:t>
            </w:r>
            <w:r>
              <w:t xml:space="preserve"> </w:t>
            </w:r>
            <w:r>
              <w:t xml:space="preserve">“kindness”</w:t>
            </w:r>
            <w:r>
              <w:t xml:space="preserve"> </w:t>
            </w:r>
            <w:r>
              <w:t xml:space="preserve">(hesed) is the covenant-loyalty term.</w:t>
            </w:r>
          </w:p>
        </w:tc>
      </w:tr>
      <w:tr>
        <w:tc>
          <w:tcPr/>
          <w:p>
            <w:pPr>
              <w:pStyle w:val="Compact"/>
            </w:pPr>
            <w:r>
              <w:t xml:space="preserve">2–4</w:t>
            </w:r>
          </w:p>
        </w:tc>
        <w:tc>
          <w:tcPr/>
          <w:p>
            <w:pPr>
              <w:pStyle w:val="Compact"/>
            </w:pPr>
            <w:r>
              <w:t xml:space="preserve">Ziba, a servant of Saul’s house, is summoned. He reports that Jonathan has a son, Mephibosheth, who is lame. He is in Lo-debar at the house of Machir.</w:t>
            </w:r>
          </w:p>
        </w:tc>
        <w:tc>
          <w:tcPr/>
          <w:p>
            <w:pPr>
              <w:pStyle w:val="Compact"/>
            </w:pPr>
            <w:r>
              <w:t xml:space="preserve">Lo-debar likely means</w:t>
            </w:r>
            <w:r>
              <w:t xml:space="preserve"> </w:t>
            </w:r>
            <w:r>
              <w:t xml:space="preserve">“no pasture”</w:t>
            </w:r>
            <w:r>
              <w:t xml:space="preserve"> </w:t>
            </w:r>
            <w:r>
              <w:t xml:space="preserve">or</w:t>
            </w:r>
            <w:r>
              <w:t xml:space="preserve"> </w:t>
            </w:r>
            <w:r>
              <w:t xml:space="preserve">“no word/thing”</w:t>
            </w:r>
            <w:r>
              <w:t xml:space="preserve"> </w:t>
            </w:r>
            <w:r>
              <w:t xml:space="preserve">— a place of nothing. The lameness is introduced here, before the introduction of the person.</w:t>
            </w:r>
          </w:p>
        </w:tc>
      </w:tr>
      <w:tr>
        <w:tc>
          <w:tcPr/>
          <w:p>
            <w:pPr>
              <w:pStyle w:val="Compact"/>
            </w:pPr>
            <w:r>
              <w:t xml:space="preserve">5–6</w:t>
            </w:r>
          </w:p>
        </w:tc>
        <w:tc>
          <w:tcPr/>
          <w:p>
            <w:pPr>
              <w:pStyle w:val="Compact"/>
            </w:pPr>
            <w:r>
              <w:t xml:space="preserve">David sends and brings Mephibosheth. Mephibosheth falls on his face and does obeisance. He calls himself</w:t>
            </w:r>
            <w:r>
              <w:t xml:space="preserve"> </w:t>
            </w:r>
            <w:r>
              <w:t xml:space="preserve">“your servant.”</w:t>
            </w:r>
          </w:p>
        </w:tc>
        <w:tc>
          <w:tcPr/>
          <w:p>
            <w:pPr>
              <w:pStyle w:val="Compact"/>
            </w:pPr>
            <w:r>
              <w:t xml:space="preserve">The fear is real. A Saulide summoned by the king of the rival dynasty has every reason to expect death.</w:t>
            </w:r>
          </w:p>
        </w:tc>
      </w:tr>
      <w:tr>
        <w:tc>
          <w:tcPr/>
          <w:p>
            <w:pPr>
              <w:pStyle w:val="Compact"/>
            </w:pPr>
            <w:r>
              <w:t xml:space="preserve">7</w:t>
            </w:r>
          </w:p>
        </w:tc>
        <w:tc>
          <w:tcPr/>
          <w:p>
            <w:pPr>
              <w:pStyle w:val="Compact"/>
            </w:pPr>
            <w:r>
              <w:t xml:space="preserve">David:</w:t>
            </w:r>
            <w:r>
              <w:t xml:space="preserve"> </w:t>
            </w:r>
            <w:r>
              <w:t xml:space="preserve">“Do not fear, for I will show you kindness for the sake of your father Jonathan. I will restore to you all the land of Saul your father, and you shall eat at my table always.”</w:t>
            </w:r>
          </w:p>
        </w:tc>
        <w:tc>
          <w:tcPr/>
          <w:p>
            <w:pPr>
              <w:pStyle w:val="Compact"/>
            </w:pPr>
            <w:r>
              <w:t xml:space="preserve">Three gifts: (1) removal of fear, (2) restoration of land, (3) permanent place at the table. The grounds:</w:t>
            </w:r>
            <w:r>
              <w:t xml:space="preserve"> </w:t>
            </w:r>
            <w:r>
              <w:t xml:space="preserve">“for the sake of your father Jonathan”</w:t>
            </w:r>
            <w:r>
              <w:t xml:space="preserve"> </w:t>
            </w:r>
            <w:r>
              <w:t xml:space="preserve">— covenant, not merit.</w:t>
            </w:r>
          </w:p>
        </w:tc>
      </w:tr>
      <w:tr>
        <w:tc>
          <w:tcPr/>
          <w:p>
            <w:pPr>
              <w:pStyle w:val="Compact"/>
            </w:pPr>
            <w:r>
              <w:t xml:space="preserve">8</w:t>
            </w:r>
          </w:p>
        </w:tc>
        <w:tc>
          <w:tcPr/>
          <w:p>
            <w:pPr>
              <w:pStyle w:val="Compact"/>
            </w:pPr>
            <w:r>
              <w:t xml:space="preserve">Mephibosheth:</w:t>
            </w:r>
            <w:r>
              <w:t xml:space="preserve"> </w:t>
            </w:r>
            <w:r>
              <w:t xml:space="preserve">“What is your servant, that you should show regard for a dead dog such as I?”</w:t>
            </w:r>
          </w:p>
        </w:tc>
        <w:tc>
          <w:tcPr/>
          <w:p>
            <w:pPr>
              <w:pStyle w:val="Compact"/>
            </w:pPr>
            <w:r>
              <w:t xml:space="preserve">“Dead dog”</w:t>
            </w:r>
            <w:r>
              <w:t xml:space="preserve"> </w:t>
            </w:r>
            <w:r>
              <w:t xml:space="preserve">— the most abject self-description possible. He knows he brings nothing.</w:t>
            </w:r>
          </w:p>
        </w:tc>
      </w:tr>
      <w:tr>
        <w:tc>
          <w:tcPr/>
          <w:p>
            <w:pPr>
              <w:pStyle w:val="Compact"/>
            </w:pPr>
            <w:r>
              <w:t xml:space="preserve">9–10</w:t>
            </w:r>
          </w:p>
        </w:tc>
        <w:tc>
          <w:tcPr/>
          <w:p>
            <w:pPr>
              <w:pStyle w:val="Compact"/>
            </w:pPr>
            <w:r>
              <w:t xml:space="preserve">David summons Ziba and assigns him, his sons, and his servants to farm the land of Mephibosheth. Ziba has fifteen sons and twenty servants. The produce of the land will be for Mephibosheth’s household.</w:t>
            </w:r>
          </w:p>
        </w:tc>
        <w:tc>
          <w:tcPr/>
          <w:p>
            <w:pPr>
              <w:pStyle w:val="Compact"/>
            </w:pPr>
            <w:r>
              <w:t xml:space="preserve">The restoration is substantial and practical — not ceremonial. Ziba and thirty-six others are now working on Mephibosheth’s behalf.</w:t>
            </w:r>
          </w:p>
        </w:tc>
      </w:tr>
      <w:tr>
        <w:tc>
          <w:tcPr/>
          <w:p>
            <w:pPr>
              <w:pStyle w:val="Compact"/>
            </w:pPr>
            <w:r>
              <w:t xml:space="preserve">11</w:t>
            </w:r>
          </w:p>
        </w:tc>
        <w:tc>
          <w:tcPr/>
          <w:p>
            <w:pPr>
              <w:pStyle w:val="Compact"/>
            </w:pPr>
            <w:r>
              <w:t xml:space="preserve">Ziba acknowledges the king’s command. Mephibosheth will eat at David’s table</w:t>
            </w:r>
            <w:r>
              <w:t xml:space="preserve"> </w:t>
            </w:r>
            <w:r>
              <w:t xml:space="preserve">“like one of the king’s sons.”</w:t>
            </w:r>
          </w:p>
        </w:tc>
        <w:tc>
          <w:tcPr/>
          <w:p>
            <w:pPr>
              <w:pStyle w:val="Compact"/>
            </w:pPr>
            <w:r>
              <w:t xml:space="preserve">The comparison is pointed: not as a guest, not as a subject, but</w:t>
            </w:r>
            <w:r>
              <w:t xml:space="preserve"> </w:t>
            </w:r>
            <w:r>
              <w:t xml:space="preserve">“like one of the king’s sons.”</w:t>
            </w:r>
            <w:r>
              <w:t xml:space="preserve"> </w:t>
            </w:r>
            <w:r>
              <w:t xml:space="preserve">Adoption language.</w:t>
            </w:r>
          </w:p>
        </w:tc>
      </w:tr>
      <w:tr>
        <w:tc>
          <w:tcPr/>
          <w:p>
            <w:pPr>
              <w:pStyle w:val="Compact"/>
            </w:pPr>
            <w:r>
              <w:t xml:space="preserve">12</w:t>
            </w:r>
          </w:p>
        </w:tc>
        <w:tc>
          <w:tcPr/>
          <w:p>
            <w:pPr>
              <w:pStyle w:val="Compact"/>
            </w:pPr>
            <w:r>
              <w:t xml:space="preserve">Mephibosheth has a young son, Mica. All of Ziba’s household are servants to Mephibosheth.</w:t>
            </w:r>
          </w:p>
        </w:tc>
        <w:tc>
          <w:tcPr/>
          <w:p>
            <w:pPr>
              <w:pStyle w:val="Compact"/>
            </w:pPr>
            <w:r>
              <w:t xml:space="preserve">The grace extends to the next generation. The household of a</w:t>
            </w:r>
            <w:r>
              <w:t xml:space="preserve"> </w:t>
            </w:r>
            <w:r>
              <w:t xml:space="preserve">“dead dog”</w:t>
            </w:r>
            <w:r>
              <w:t xml:space="preserve"> </w:t>
            </w:r>
            <w:r>
              <w:t xml:space="preserve">now has servants.</w:t>
            </w:r>
          </w:p>
        </w:tc>
      </w:tr>
      <w:tr>
        <w:tc>
          <w:tcPr/>
          <w:p>
            <w:pPr>
              <w:pStyle w:val="Compact"/>
            </w:pPr>
            <w:r>
              <w:t xml:space="preserve">13</w:t>
            </w:r>
          </w:p>
        </w:tc>
        <w:tc>
          <w:tcPr/>
          <w:p>
            <w:pPr>
              <w:pStyle w:val="Compact"/>
            </w:pPr>
            <w:r>
              <w:t xml:space="preserve">“So Mephibosheth lived in Jerusalem, for he ate always at the king’s table. Now he was lame in both feet.”</w:t>
            </w:r>
          </w:p>
        </w:tc>
        <w:tc>
          <w:tcPr/>
          <w:p>
            <w:pPr>
              <w:pStyle w:val="Compact"/>
            </w:pPr>
            <w:r>
              <w:t xml:space="preserve">The final word is the lameness — deliberately contrasted with his permanent, secure, unearned place at the table. He contributed nothing. The table is entirely the king’s gift.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King Seeks the Undeserving</w:t>
            </w:r>
          </w:p>
        </w:tc>
      </w:tr>
      <w:tr>
        <w:tc>
          <w:tcPr/>
          <w:p>
            <w:pPr>
              <w:pStyle w:val="Compact"/>
            </w:pPr>
            <w:r>
              <w:t xml:space="preserve">2</w:t>
            </w:r>
          </w:p>
        </w:tc>
        <w:tc>
          <w:tcPr/>
          <w:p>
            <w:pPr>
              <w:pStyle w:val="Compact"/>
            </w:pPr>
            <w:r>
              <w:t xml:space="preserve">5–8</w:t>
            </w:r>
          </w:p>
        </w:tc>
        <w:tc>
          <w:tcPr/>
          <w:p>
            <w:pPr>
              <w:pStyle w:val="Compact"/>
            </w:pPr>
            <w:r>
              <w:t xml:space="preserve">The Undeserving Receives the King’s Grace</w:t>
            </w:r>
          </w:p>
        </w:tc>
      </w:tr>
      <w:tr>
        <w:tc>
          <w:tcPr/>
          <w:p>
            <w:pPr>
              <w:pStyle w:val="Compact"/>
            </w:pPr>
            <w:r>
              <w:t xml:space="preserve">3</w:t>
            </w:r>
          </w:p>
        </w:tc>
        <w:tc>
          <w:tcPr/>
          <w:p>
            <w:pPr>
              <w:pStyle w:val="Compact"/>
            </w:pPr>
            <w:r>
              <w:t xml:space="preserve">9–13</w:t>
            </w:r>
          </w:p>
        </w:tc>
        <w:tc>
          <w:tcPr/>
          <w:p>
            <w:pPr>
              <w:pStyle w:val="Compact"/>
            </w:pPr>
            <w:r>
              <w:t xml:space="preserve">The Undeserving Is Established at the King’s Table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David’s covenant faithfulness to Jonathan restores Mephibosheth — unworthy, lame — to the king’s table.</w:t>
      </w:r>
    </w:p>
    <w:p>
      <w:pPr>
        <w:pStyle w:val="BodyText"/>
      </w:pPr>
      <w:r>
        <w:rPr>
          <w:b/>
          <w:bCs/>
        </w:rPr>
        <w:t xml:space="preserve">Primary Claim:</w:t>
      </w:r>
      <w:r>
        <w:t xml:space="preserve"> </w:t>
      </w:r>
      <w:r>
        <w:t xml:space="preserve">God is displaying, through David’s grace to Mephibosheth, what covenant kindness looks like in action — unilateral, unmerited, costly, and permanent — so that readers will recognize themselves in Mephibosheth and worship the God whose grace exceeds even David’s.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grace you have received was initiated entirely outside you, by a covenant you had no part in making.</w:t>
      </w:r>
      <w:r>
        <w:t xml:space="preserve"> </w:t>
      </w:r>
      <w:r>
        <w:rPr>
          <w:i/>
          <w:iCs/>
        </w:rPr>
        <w:t xml:space="preserve">(Mind/belief)</w:t>
      </w:r>
      <w:r>
        <w:t xml:space="preserve"> </w:t>
      </w:r>
      <w:r>
        <w:t xml:space="preserve">Mephibosheth did not seek David. He was living in Lo-debar — the place of nothing — when the king’s messengers came. He had no strategy for reconciliation, no resumé of merit, no leverage. The grace found him. In the same way, the believer’s standing before God rests entirely on a covenant sworn between the Father and the Son before the foundation of the world (Ephesians 1:4). You did not initiate your salvation; you were summoned. This reframes the entire basis of your standing before God: it does not depend on your continued merit any more than Mephibosheth’s seat at the table depended on his learning to walk.</w:t>
      </w:r>
    </w:p>
    <w:p>
      <w:pPr>
        <w:pStyle w:val="BodyText"/>
      </w:pPr>
      <w:r>
        <w:rPr>
          <w:b/>
          <w:bCs/>
        </w:rPr>
        <w:t xml:space="preserve">2. Stop performing for a seat you already have.</w:t>
      </w:r>
      <w:r>
        <w:t xml:space="preserve"> </w:t>
      </w:r>
      <w:r>
        <w:rPr>
          <w:i/>
          <w:iCs/>
        </w:rPr>
        <w:t xml:space="preserve">(Affections/worship)</w:t>
      </w:r>
      <w:r>
        <w:t xml:space="preserve"> </w:t>
      </w:r>
      <w:r>
        <w:t xml:space="preserve">Mephibosheth arrived at David’s court in terror, calling himself a dead dog. The anxiety was understandable — but David had already spoken:</w:t>
      </w:r>
      <w:r>
        <w:t xml:space="preserve"> </w:t>
      </w:r>
      <w:r>
        <w:t xml:space="preserve">“Do not fear.”</w:t>
      </w:r>
      <w:r>
        <w:t xml:space="preserve"> </w:t>
      </w:r>
      <w:r>
        <w:t xml:space="preserve">The permanent place at the table was declared before Mephibosheth did anything. The believer who strives to earn or maintain God’s approval through religious performance is Mephibosheth still cowering at the palace gate, not yet believing the king’s word. The affections need to be retrained: this is a table you have been given, not one you are auditioning for. Receive it with the wonder it deserves, not the anxiety it does not require.</w:t>
      </w:r>
    </w:p>
    <w:p>
      <w:pPr>
        <w:pStyle w:val="BodyText"/>
      </w:pPr>
      <w:r>
        <w:rPr>
          <w:b/>
          <w:bCs/>
        </w:rPr>
        <w:t xml:space="preserve">3. The grace extended to you is costly — it was purchased, not merely declared.</w:t>
      </w:r>
      <w:r>
        <w:t xml:space="preserve"> </w:t>
      </w:r>
      <w:r>
        <w:rPr>
          <w:i/>
          <w:iCs/>
        </w:rPr>
        <w:t xml:space="preserve">(Mind/belief)</w:t>
      </w:r>
      <w:r>
        <w:t xml:space="preserve"> </w:t>
      </w:r>
      <w:r>
        <w:t xml:space="preserve">David’s grace to Mephibosheth cost something: it placed a potentially threatening Saulide permanently in Jerusalem, reassigned thirty-six workers to Mephibosheth’s estate, and required that this lame man be seen daily at the king’s table. Grace is never free to the giver. When the New Testament fulfillment is in view, the cost is immeasurable: the true King took on flesh, absorbed the death that the</w:t>
      </w:r>
      <w:r>
        <w:t xml:space="preserve"> </w:t>
      </w:r>
      <w:r>
        <w:t xml:space="preserve">“dead dogs”</w:t>
      </w:r>
      <w:r>
        <w:t xml:space="preserve"> </w:t>
      </w:r>
      <w:r>
        <w:t xml:space="preserve">deserved, and rose to seat them with himself in the heavenly places. Grasp the cost, not to produce guilt, but to produce proportion — a sense of the weight and magnitude of what has been done for you.</w:t>
      </w:r>
    </w:p>
    <w:p>
      <w:pPr>
        <w:pStyle w:val="BodyText"/>
      </w:pPr>
      <w:r>
        <w:rPr>
          <w:b/>
          <w:bCs/>
        </w:rPr>
        <w:t xml:space="preserve">4. Let your hesed toward others flow from the hesed you have received — covenant loyalty that runs toward the undeserving, not the worthy.</w:t>
      </w:r>
      <w:r>
        <w:t xml:space="preserve"> </w:t>
      </w:r>
      <w:r>
        <w:rPr>
          <w:i/>
          <w:iCs/>
        </w:rPr>
        <w:t xml:space="preserve">(Will/behavior)</w:t>
      </w:r>
      <w:r>
        <w:t xml:space="preserve"> </w:t>
      </w:r>
      <w:r>
        <w:t xml:space="preserve">David’s hesed was not random kindness; it was covenant-shaped kindness — running toward the one least able to repay it, the most abject, the one with the fewest claims. The believer who has sat at the King’s table and received this kind of grace is now sent back into the world to embody it. This means identifying, concretely, who your Mephibosheth is — who in your life is in Lo-debar, who calls themselves a dead dog, who has no claim and no resource — and running covenant grace toward them. Not because you are a good person. Because you are Mephibosheth who now knows where the table is.</w:t>
      </w:r>
    </w:p>
    <w:p>
      <w:pPr>
        <w:pStyle w:val="BodyText"/>
      </w:pPr>
      <w:r>
        <w:rPr>
          <w:b/>
          <w:bCs/>
        </w:rPr>
        <w:t xml:space="preserve">5. The lameness is not disqualifying — it is the very condition grace addresses.</w:t>
      </w:r>
      <w:r>
        <w:t xml:space="preserve"> </w:t>
      </w:r>
      <w:r>
        <w:rPr>
          <w:i/>
          <w:iCs/>
        </w:rPr>
        <w:t xml:space="preserve">(Affections/worship)</w:t>
      </w:r>
      <w:r>
        <w:t xml:space="preserve"> </w:t>
      </w:r>
      <w:r>
        <w:t xml:space="preserve">The narrator ends with Mephibosheth’s lameness. He is lame and he is at the table — and he will be at the table always. His lameness did not change. What changed was where he was sitting. The believer who is acutely aware of spiritual failure, persistent weakness, or moral lameness is tempted to conclude that the table is not really for people like them. This text ends with the lameness precisely to prevent that conclusion. The grace of a covenant-keeping God is not diminished by the ongoing inadequacy of those it covers. You bring your lameness to the table with you — and the king already knew that when he sent for you.</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displays the character of God through His type, David — specifically the divine attribute of</w:t>
      </w:r>
      <w:r>
        <w:t xml:space="preserve"> </w:t>
      </w:r>
      <w:r>
        <w:rPr>
          <w:i/>
          <w:iCs/>
        </w:rPr>
        <w:t xml:space="preserve">hesed</w:t>
      </w:r>
      <w:r>
        <w:t xml:space="preserve">, covenant lovingkindness that is sovereign, initiating, and non-contingent on the recipient’s worthiness. God is shown here as a King who does not wait for the undeserving to prove themselves before extending grace but sends for them in their Lo-debar and brings them to His table at His own cost. The chapter also teaches the nature of covenant: covenant grace is not transactional (Mephibosheth offers nothing) but promissory and unconditional — secured by the promise of another on behalf of those who have no standing of their own. The permanence of Mephibosheth’s place at the table (</w:t>
      </w:r>
      <w:r>
        <w:t xml:space="preserve">“always,”</w:t>
      </w:r>
      <w:r>
        <w:t xml:space="preserve"> </w:t>
      </w:r>
      <w:r>
        <w:t xml:space="preserve">vv. 7, 10, 13) teaches that the grace of a covenant-keeping God does not expire, fluctuate with performance, or require maintenance by the recipient.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Second Samuel 9 is one of the Old Testament’s most concentrated typological embodiments of sovereign grace — and it functions as such precisely because the grace is</w:t>
      </w:r>
      <w:r>
        <w:t xml:space="preserve"> </w:t>
      </w:r>
      <w:r>
        <w:rPr>
          <w:i/>
          <w:iCs/>
        </w:rPr>
        <w:t xml:space="preserve">unilateral</w:t>
      </w:r>
      <w:r>
        <w:t xml:space="preserve">. There is no synergism in this story: Mephibosheth contributes nothing, initiates nothing, and earns nothing. David acts entirely from prior covenant commitment, not from Mephibosheth’s attractiveness or merit. This maps directly onto the Reformed understanding of election and effectual calling: God’s grace runs toward its object from outside, in fulfillment of a prior covenant sworn not with the elect but on their behalf. The chapter also displays the Reformed emphasis on union with Christ through adoption language — Mephibosheth eats</w:t>
      </w:r>
      <w:r>
        <w:t xml:space="preserve"> </w:t>
      </w:r>
      <w:r>
        <w:t xml:space="preserve">“like one of the king’s sons”</w:t>
      </w:r>
      <w:r>
        <w:t xml:space="preserve"> </w:t>
      </w:r>
      <w:r>
        <w:t xml:space="preserve">(v. 11) — anticipating the New Testament doctrine that believers are not merely forgiven but adopted, given full sonship status at the Father’s table (Romans 8:15–17; Galatians 4:4–7). The gospel is not just pardon; it is placement — and the placement is permanent.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Mephibosheth — lame, in Lo-debar, with no claim on the King. And the King has already sent for you, already sworn the covenant, already set the place at the table. Your lameness is not the obstacle to your standing; it is the condition grace came to find. Stop performing for a seat you have already been given, and sit down.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moralism about kindness.</w:t>
      </w:r>
      <w:r>
        <w:t xml:space="preserve"> </w:t>
      </w:r>
      <w:r>
        <w:t xml:space="preserve">The most common homiletical failure is to treat David as a role model and generate a sermon on</w:t>
      </w:r>
      <w:r>
        <w:t xml:space="preserve"> </w:t>
      </w:r>
      <w:r>
        <w:t xml:space="preserve">“showing hesed to others.”</w:t>
      </w:r>
      <w:r>
        <w:t xml:space="preserve"> </w:t>
      </w:r>
      <w:r>
        <w:t xml:space="preserve">This is not wrong as an application (it appears above as Application 4) but is catastrophically insufficient as the governing interpretation. The chapter is first and foremost about what God’s grace looks like, not what human kindness should look like. Preaching that leads with</w:t>
      </w:r>
      <w:r>
        <w:t xml:space="preserve"> </w:t>
      </w:r>
      <w:r>
        <w:t xml:space="preserve">“be like David”</w:t>
      </w:r>
      <w:r>
        <w:t xml:space="preserve"> </w:t>
      </w:r>
      <w:r>
        <w:t xml:space="preserve">has inverted the text’s own logic: David is a type, not primarily a model. Establish the theology of grace first; let the application to human relationships follow.</w:t>
      </w:r>
    </w:p>
    <w:p>
      <w:pPr>
        <w:numPr>
          <w:ilvl w:val="0"/>
          <w:numId w:val="1002"/>
        </w:numPr>
      </w:pPr>
      <w:r>
        <w:rPr>
          <w:b/>
          <w:bCs/>
        </w:rPr>
        <w:t xml:space="preserve">Ignoring the typological structure.</w:t>
      </w:r>
      <w:r>
        <w:t xml:space="preserve"> </w:t>
      </w:r>
      <w:r>
        <w:t xml:space="preserve">Failure to connect David/Mephibosheth to Christ/the-believer leaves the chapter as an interesting historical anecdote rather than a window into the gospel. The parallels are not imported — they are intrinsic to the text’s own logic and are confirmed by canonical parallels (Ephesians 2, Luke 14, Romans 5). Preachers who avoid typology on principle in Old Testament narrative will rob their congregations of the chapter’s richest vein.</w:t>
      </w:r>
    </w:p>
    <w:p>
      <w:pPr>
        <w:numPr>
          <w:ilvl w:val="0"/>
          <w:numId w:val="1002"/>
        </w:numPr>
      </w:pPr>
      <w:r>
        <w:rPr>
          <w:b/>
          <w:bCs/>
        </w:rPr>
        <w:t xml:space="preserve">Treating Mephibosheth’s lameness as incidental.</w:t>
      </w:r>
      <w:r>
        <w:t xml:space="preserve"> </w:t>
      </w:r>
      <w:r>
        <w:t xml:space="preserve">The narrator’s decision to close the chapter with the lameness detail is a deliberate authorial choice. It is the interpretive key: grace and lameness coexist permanently at the king’s table. Preaching that glosses over this detail loses the specific pastoral force the text offers to believers who feel their disqualifying weakness most acutely.</w:t>
      </w:r>
    </w:p>
    <w:p>
      <w:pPr>
        <w:numPr>
          <w:ilvl w:val="0"/>
          <w:numId w:val="1002"/>
        </w:numPr>
      </w:pPr>
      <w:r>
        <w:rPr>
          <w:b/>
          <w:bCs/>
        </w:rPr>
        <w:t xml:space="preserve">Using the political reading to undermine the grace reading.</w:t>
      </w:r>
      <w:r>
        <w:t xml:space="preserve"> </w:t>
      </w:r>
      <w:r>
        <w:t xml:space="preserve">Some preachers, aware of the ANE background, introduce the political-surveillance interpretation as a caveat or as a way of</w:t>
      </w:r>
      <w:r>
        <w:t xml:space="preserve"> </w:t>
      </w:r>
      <w:r>
        <w:t xml:space="preserve">“keeping it real.”</w:t>
      </w:r>
      <w:r>
        <w:t xml:space="preserve"> </w:t>
      </w:r>
      <w:r>
        <w:t xml:space="preserve">This is a mistake. The text itself does not frame David’s action as political calculation; it frames it as covenantal faithfulness. The political background may be acknowledged briefly to show the text’s countercultural force — David chose not to eliminate a potential rival — but it must not be allowed to erode the primary theological claim.</w:t>
      </w:r>
    </w:p>
    <w:p>
      <w:pPr>
        <w:numPr>
          <w:ilvl w:val="0"/>
          <w:numId w:val="1002"/>
        </w:numPr>
      </w:pPr>
      <w:r>
        <w:rPr>
          <w:b/>
          <w:bCs/>
        </w:rPr>
        <w:t xml:space="preserve">Failing to apply the</w:t>
      </w:r>
      <w:r>
        <w:rPr>
          <w:b/>
          <w:bCs/>
        </w:rPr>
        <w:t xml:space="preserve"> </w:t>
      </w:r>
      <w:r>
        <w:rPr>
          <w:b/>
          <w:bCs/>
        </w:rPr>
        <w:t xml:space="preserve">“always”</w:t>
      </w:r>
      <w:r>
        <w:rPr>
          <w:b/>
          <w:bCs/>
        </w:rPr>
        <w:t xml:space="preserve"> </w:t>
      </w:r>
      <w:r>
        <w:rPr>
          <w:b/>
          <w:bCs/>
        </w:rPr>
        <w:t xml:space="preserve">and</w:t>
      </w:r>
      <w:r>
        <w:rPr>
          <w:b/>
          <w:bCs/>
        </w:rPr>
        <w:t xml:space="preserve"> </w:t>
      </w:r>
      <w:r>
        <w:rPr>
          <w:b/>
          <w:bCs/>
        </w:rPr>
        <w:t xml:space="preserve">“never fear”</w:t>
      </w:r>
      <w:r>
        <w:rPr>
          <w:b/>
          <w:bCs/>
        </w:rPr>
        <w:t xml:space="preserve"> </w:t>
      </w:r>
      <w:r>
        <w:rPr>
          <w:b/>
          <w:bCs/>
        </w:rPr>
        <w:t xml:space="preserve">to the believer’s present assurance.</w:t>
      </w:r>
      <w:r>
        <w:t xml:space="preserve"> </w:t>
      </w:r>
      <w:r>
        <w:t xml:space="preserve">David’s repeated use of</w:t>
      </w:r>
      <w:r>
        <w:t xml:space="preserve"> </w:t>
      </w:r>
      <w:r>
        <w:t xml:space="preserve">“always”</w:t>
      </w:r>
      <w:r>
        <w:t xml:space="preserve"> </w:t>
      </w:r>
      <w:r>
        <w:t xml:space="preserve">(vv. 7, 10, 13) and his opening word</w:t>
      </w:r>
      <w:r>
        <w:t xml:space="preserve"> </w:t>
      </w:r>
      <w:r>
        <w:t xml:space="preserve">“do not fear”</w:t>
      </w:r>
      <w:r>
        <w:t xml:space="preserve"> </w:t>
      </w:r>
      <w:r>
        <w:t xml:space="preserve">are not rhetorical flourishes — they are the theological substance of the chapter’s comfort. Preaching that generates warm feelings about grace without pressing these permanence-words into the congregation’s specific anxieties about their standing before God has left the most pastorally important work undone. The sermon should land on:</w:t>
      </w:r>
      <w:r>
        <w:t xml:space="preserve"> </w:t>
      </w:r>
      <w:r>
        <w:rPr>
          <w:i/>
          <w:iCs/>
        </w:rPr>
        <w:t xml:space="preserve">this is permanent, you cannot be sent back to Lo-debar, the king’s word stands.</w:t>
      </w:r>
    </w:p>
    <w:p>
      <w:pPr>
        <w:numPr>
          <w:ilvl w:val="0"/>
          <w:numId w:val="1002"/>
        </w:numPr>
      </w:pPr>
      <w:r>
        <w:rPr>
          <w:b/>
          <w:bCs/>
        </w:rPr>
        <w:t xml:space="preserve">Omitting Lo-debar.</w:t>
      </w:r>
      <w:r>
        <w:t xml:space="preserve"> </w:t>
      </w:r>
      <w:r>
        <w:t xml:space="preserve">The location detail — that Mephibosheth was in Lo-debar — is not backdrop but theology. He was in</w:t>
      </w:r>
      <w:r>
        <w:t xml:space="preserve"> </w:t>
      </w:r>
      <w:r>
        <w:t xml:space="preserve">“no pasture,”</w:t>
      </w:r>
      <w:r>
        <w:t xml:space="preserve"> </w:t>
      </w:r>
      <w:r>
        <w:t xml:space="preserve">the place of nothing, the place of spiritual poverty and isolation. The grace did not meet him in Jerusalem; it traveled to Lo-debar to get him. Preachers should name this: grace goes to where the dead dogs are. Do not abbreviate the distance grace traveled in order to reach Mephibosheth — that distance is the measure of the grace.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2026-07-14T21:02:47Z</dcterms:created>
  <dcterms:modified xsi:type="dcterms:W3CDTF">2026-07-14T21:02:47Z</dcterms:modified>
</cp:coreProperties>
</file>

<file path=docProps/custom.xml><?xml version="1.0" encoding="utf-8"?>
<Properties xmlns="http://schemas.openxmlformats.org/officeDocument/2006/custom-properties" xmlns:vt="http://schemas.openxmlformats.org/officeDocument/2006/docPropsVTypes"/>
</file>